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993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驻马店市第十小学</w:t>
      </w:r>
    </w:p>
    <w:p w14:paraId="20A887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安全事故报告及处理制度</w:t>
      </w:r>
    </w:p>
    <w:p w14:paraId="5B1AA5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344A7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根据《安全法》《学生伤害事故处理办法》和其它相关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sz w:val="32"/>
          <w:szCs w:val="32"/>
        </w:rPr>
        <w:t>，我校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结合工作</w:t>
      </w:r>
      <w:r>
        <w:rPr>
          <w:rFonts w:hint="eastAsia" w:ascii="仿宋" w:hAnsi="仿宋" w:eastAsia="仿宋" w:cs="仿宋"/>
          <w:sz w:val="32"/>
          <w:szCs w:val="32"/>
        </w:rPr>
        <w:t>实际，制定本校安全事故报告及处理制度：</w:t>
      </w:r>
    </w:p>
    <w:p w14:paraId="5B198E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一、主要内容和类别</w:t>
      </w:r>
    </w:p>
    <w:p w14:paraId="40E7BC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本制度规定了事故分类、报告、调查、处理、汇报、上报及统计等事项。</w:t>
      </w:r>
    </w:p>
    <w:p w14:paraId="022B9A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1.溺水、交通意外与人身伤害。</w:t>
      </w:r>
    </w:p>
    <w:p w14:paraId="5F76BF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2.实验室、微机室、体育课意外。</w:t>
      </w:r>
    </w:p>
    <w:p w14:paraId="2EBDA5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3.防火、用电安全意外事故。</w:t>
      </w:r>
    </w:p>
    <w:p w14:paraId="03B56B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4.饮食安全、传染病意外事故。</w:t>
      </w:r>
    </w:p>
    <w:p w14:paraId="1A5667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left"/>
        <w:textAlignment w:val="auto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二、事故报告</w:t>
      </w:r>
    </w:p>
    <w:p w14:paraId="19F658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重大事故直接报告制度。重大事故即意外重大人身伤亡、集体或群发事件。当重大事故发生时，按照“谁在场，谁负责”的原则，任何在现场的教职工都有责任和义务直接向校长室报告，以便学校更及时、更有效采取应急救护措施，防止事态扩大或加重。</w:t>
      </w:r>
    </w:p>
    <w:p w14:paraId="50314C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一般事故部门报告制度。一般事故即一般偶发事故或较轻微事故。当一般事故发生时，直接或相关责任人应在第一时间，及时迅速地报告给部门责任人，由部门责任人作出初步应急处理，并在1小时内向校长室报告。</w:t>
      </w:r>
    </w:p>
    <w:p w14:paraId="1BABE4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事故报告的主要内容。主要内容包括：事故发生的时间、地点（校内或校外）、人数、原因、主要症状等。</w:t>
      </w:r>
    </w:p>
    <w:p w14:paraId="6E9E9B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left"/>
        <w:textAlignment w:val="auto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三、事故应急处理机制</w:t>
      </w:r>
    </w:p>
    <w:p w14:paraId="3CB691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学校应迅速组织受伤人员的救护，保护好事故现场，在积极协助有关部门对师生进行救治的同时，详细了解情况，主动配合有关部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门对</w:t>
      </w:r>
      <w:r>
        <w:rPr>
          <w:rFonts w:hint="eastAsia" w:ascii="仿宋" w:hAnsi="仿宋" w:eastAsia="仿宋" w:cs="仿宋"/>
          <w:sz w:val="32"/>
          <w:szCs w:val="32"/>
        </w:rPr>
        <w:t>事故的原因进行调查，及时追踪了解事故的发生发展情况、处理结果及改进措施。</w:t>
      </w:r>
    </w:p>
    <w:p w14:paraId="36E94D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left"/>
        <w:textAlignment w:val="auto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四、严格责任追究</w:t>
      </w:r>
    </w:p>
    <w:p w14:paraId="1FC4AE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学校层层建立责任制，哪一级发生迟报、漏报、瞒报问题由哪一级负责。对隐瞒、缓报或者谎报的，严肃追究有关责任人的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责任；对造成严重后果的，要依法追究有关人员的法律责任。</w:t>
      </w:r>
    </w:p>
    <w:p w14:paraId="33F2D4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E374F"/>
    <w:rsid w:val="2A9F11F9"/>
    <w:rsid w:val="41AE3843"/>
    <w:rsid w:val="437B3BFB"/>
    <w:rsid w:val="55AD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655</Characters>
  <Lines>0</Lines>
  <Paragraphs>0</Paragraphs>
  <TotalTime>6</TotalTime>
  <ScaleCrop>false</ScaleCrop>
  <LinksUpToDate>false</LinksUpToDate>
  <CharactersWithSpaces>655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2022-08-01T08:47:00Z</dcterms:created>
  <dc:creator>Lenovo</dc:creator>
  <cp:lastModifiedBy>清悠</cp:lastModifiedBy>
  <dcterms:modified xsi:type="dcterms:W3CDTF">2024-12-30T08:59:14Z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2179D8F06F4B4466B7D7EDB0E93320C4</vt:lpwstr>
  </property>
  <property fmtid="{D5CDD505-2E9C-101B-9397-08002B2CF9AE}" pid="4" name="KSOTemplateDocerSaveRecord">
    <vt:lpwstr>eyJoZGlkIjoiNmJhZTNhYzk2Y2VlMzkxNzJhMmYzMzE4MDU3MzVjM2EiLCJ1c2VySWQiOiI0Nzg1OTYwNDkifQ==</vt:lpwstr>
  </property>
</Properties>
</file>